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3" w:rsidRDefault="00163783" w:rsidP="00163783">
      <w:pPr>
        <w:pStyle w:val="NoSpacing"/>
        <w:rPr>
          <w:rFonts w:ascii="Arial" w:hAnsi="Arial" w:cs="Arial"/>
          <w:b/>
          <w:sz w:val="28"/>
          <w:szCs w:val="28"/>
        </w:rPr>
      </w:pPr>
      <w:r w:rsidRPr="00163783">
        <w:rPr>
          <w:rFonts w:ascii="Arial" w:hAnsi="Arial" w:cs="Arial"/>
          <w:b/>
          <w:sz w:val="28"/>
          <w:szCs w:val="28"/>
        </w:rPr>
        <w:t>Large-scale production of containerized forest seedlings in Sweden as an example of nursery production in the boreal conifer regions</w:t>
      </w:r>
    </w:p>
    <w:p w:rsidR="00163783" w:rsidRPr="00163783" w:rsidRDefault="00163783" w:rsidP="00163783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163783">
        <w:rPr>
          <w:rFonts w:ascii="Arial" w:hAnsi="Arial" w:cs="Arial"/>
          <w:b/>
          <w:sz w:val="24"/>
          <w:szCs w:val="24"/>
        </w:rPr>
        <w:t>state</w:t>
      </w:r>
      <w:r w:rsidR="0066631E">
        <w:rPr>
          <w:rFonts w:ascii="Arial" w:hAnsi="Arial" w:cs="Arial"/>
          <w:b/>
          <w:sz w:val="24"/>
          <w:szCs w:val="24"/>
        </w:rPr>
        <w:t>-of-</w:t>
      </w:r>
      <w:r w:rsidRPr="00163783">
        <w:rPr>
          <w:rFonts w:ascii="Arial" w:hAnsi="Arial" w:cs="Arial"/>
          <w:b/>
          <w:sz w:val="24"/>
          <w:szCs w:val="24"/>
        </w:rPr>
        <w:t xml:space="preserve">the-art and technology transfer based on the Zephyr concept </w:t>
      </w:r>
    </w:p>
    <w:p w:rsidR="00163783" w:rsidRDefault="00163783" w:rsidP="001637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163783" w:rsidRDefault="0016378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</w:t>
      </w:r>
      <w:proofErr w:type="spellStart"/>
      <w:r>
        <w:rPr>
          <w:rFonts w:ascii="Arial" w:hAnsi="Arial" w:cs="Arial"/>
          <w:sz w:val="24"/>
          <w:szCs w:val="24"/>
        </w:rPr>
        <w:t>Mattsson</w:t>
      </w:r>
      <w:proofErr w:type="spellEnd"/>
    </w:p>
    <w:p w:rsidR="00163783" w:rsidRDefault="0016378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Dalarna University</w:t>
      </w:r>
    </w:p>
    <w:p w:rsidR="00163783" w:rsidRDefault="0016378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Sweden</w:t>
      </w:r>
    </w:p>
    <w:p w:rsidR="00163783" w:rsidRDefault="00163783" w:rsidP="00163783">
      <w:pPr>
        <w:pStyle w:val="NoSpacing"/>
        <w:rPr>
          <w:rFonts w:ascii="Arial" w:hAnsi="Arial" w:cs="Arial"/>
          <w:sz w:val="24"/>
          <w:szCs w:val="24"/>
        </w:rPr>
      </w:pPr>
    </w:p>
    <w:p w:rsidR="00163783" w:rsidRPr="0066631E" w:rsidRDefault="00163783" w:rsidP="00163783">
      <w:pPr>
        <w:pStyle w:val="NoSpacing"/>
        <w:rPr>
          <w:rFonts w:ascii="Arial" w:hAnsi="Arial" w:cs="Arial"/>
          <w:b/>
          <w:sz w:val="24"/>
          <w:szCs w:val="24"/>
        </w:rPr>
      </w:pPr>
      <w:r w:rsidRPr="0066631E">
        <w:rPr>
          <w:rFonts w:ascii="Arial" w:hAnsi="Arial" w:cs="Arial"/>
          <w:b/>
          <w:sz w:val="24"/>
          <w:szCs w:val="24"/>
        </w:rPr>
        <w:t>Abstract</w:t>
      </w:r>
    </w:p>
    <w:p w:rsidR="00FE08C3" w:rsidRDefault="0016378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boreal forest stretches over the northern hemisphere in a large circumpolar band across Scandinavia, Canada, Alaska and Russia and include about one-third of the world´s </w:t>
      </w:r>
      <w:r w:rsidR="00FE08C3">
        <w:rPr>
          <w:rFonts w:ascii="Arial" w:hAnsi="Arial" w:cs="Arial"/>
          <w:sz w:val="24"/>
          <w:szCs w:val="24"/>
        </w:rPr>
        <w:t>forested land.</w:t>
      </w:r>
    </w:p>
    <w:p w:rsidR="0066631E" w:rsidRDefault="0066631E" w:rsidP="00163783">
      <w:pPr>
        <w:pStyle w:val="NoSpacing"/>
        <w:rPr>
          <w:rFonts w:ascii="Arial" w:hAnsi="Arial" w:cs="Arial"/>
          <w:sz w:val="24"/>
          <w:szCs w:val="24"/>
        </w:rPr>
      </w:pPr>
    </w:p>
    <w:p w:rsidR="00163783" w:rsidRDefault="00FE08C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Sweden the production volume of forest seedlings corresponded in 2014 to 370 million and of these almost 90% were container seedlings. Regarding species Norway spruce and Scots pine totally dominates the production and accounts for more than 95%.</w:t>
      </w:r>
    </w:p>
    <w:p w:rsidR="0066631E" w:rsidRDefault="0066631E" w:rsidP="00163783">
      <w:pPr>
        <w:pStyle w:val="NoSpacing"/>
        <w:rPr>
          <w:rFonts w:ascii="Arial" w:hAnsi="Arial" w:cs="Arial"/>
          <w:sz w:val="24"/>
          <w:szCs w:val="24"/>
        </w:rPr>
      </w:pPr>
    </w:p>
    <w:p w:rsidR="00FE08C3" w:rsidRDefault="00FE08C3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state-of-the-art container stock is kept in plastic greenhouses</w:t>
      </w:r>
      <w:r w:rsidR="00222C42">
        <w:rPr>
          <w:rFonts w:ascii="Arial" w:hAnsi="Arial" w:cs="Arial"/>
          <w:sz w:val="24"/>
          <w:szCs w:val="24"/>
        </w:rPr>
        <w:t xml:space="preserve"> at a density ranging from 400-800 seedlings/m² </w:t>
      </w:r>
      <w:r>
        <w:rPr>
          <w:rFonts w:ascii="Arial" w:hAnsi="Arial" w:cs="Arial"/>
          <w:sz w:val="24"/>
          <w:szCs w:val="24"/>
        </w:rPr>
        <w:t xml:space="preserve">during </w:t>
      </w:r>
      <w:r w:rsidR="003E200F">
        <w:rPr>
          <w:rFonts w:ascii="Arial" w:hAnsi="Arial" w:cs="Arial"/>
          <w:sz w:val="24"/>
          <w:szCs w:val="24"/>
        </w:rPr>
        <w:t>germination and early growth where cultivation normally can start in April and continue to August. After the greenhouse phase</w:t>
      </w:r>
      <w:r w:rsidR="0066631E">
        <w:rPr>
          <w:rFonts w:ascii="Arial" w:hAnsi="Arial" w:cs="Arial"/>
          <w:sz w:val="24"/>
          <w:szCs w:val="24"/>
        </w:rPr>
        <w:t>,</w:t>
      </w:r>
      <w:r w:rsidR="003E200F">
        <w:rPr>
          <w:rFonts w:ascii="Arial" w:hAnsi="Arial" w:cs="Arial"/>
          <w:sz w:val="24"/>
          <w:szCs w:val="24"/>
        </w:rPr>
        <w:t xml:space="preserve"> that covers about 2 months</w:t>
      </w:r>
      <w:r w:rsidR="0066631E">
        <w:rPr>
          <w:rFonts w:ascii="Arial" w:hAnsi="Arial" w:cs="Arial"/>
          <w:sz w:val="24"/>
          <w:szCs w:val="24"/>
        </w:rPr>
        <w:t>,</w:t>
      </w:r>
      <w:r w:rsidR="003E200F">
        <w:rPr>
          <w:rFonts w:ascii="Arial" w:hAnsi="Arial" w:cs="Arial"/>
          <w:sz w:val="24"/>
          <w:szCs w:val="24"/>
        </w:rPr>
        <w:t xml:space="preserve"> the seedlings are moved to outdoor areas for completion of growth and hardening off. When the seedlings are frost tolerant they </w:t>
      </w:r>
      <w:bookmarkStart w:id="0" w:name="_GoBack"/>
      <w:bookmarkEnd w:id="0"/>
      <w:r w:rsidR="003E200F">
        <w:rPr>
          <w:rFonts w:ascii="Arial" w:hAnsi="Arial" w:cs="Arial"/>
          <w:sz w:val="24"/>
          <w:szCs w:val="24"/>
        </w:rPr>
        <w:t>are</w:t>
      </w:r>
      <w:r w:rsidR="00222C42">
        <w:rPr>
          <w:rFonts w:ascii="Arial" w:hAnsi="Arial" w:cs="Arial"/>
          <w:sz w:val="24"/>
          <w:szCs w:val="24"/>
        </w:rPr>
        <w:t xml:space="preserve"> planted out in the field or</w:t>
      </w:r>
      <w:r w:rsidR="003E200F">
        <w:rPr>
          <w:rFonts w:ascii="Arial" w:hAnsi="Arial" w:cs="Arial"/>
          <w:sz w:val="24"/>
          <w:szCs w:val="24"/>
        </w:rPr>
        <w:t xml:space="preserve"> cold stored during winter in storage facilities at -4°C</w:t>
      </w:r>
      <w:r w:rsidR="00222C42">
        <w:rPr>
          <w:rFonts w:ascii="Arial" w:hAnsi="Arial" w:cs="Arial"/>
          <w:sz w:val="24"/>
          <w:szCs w:val="24"/>
        </w:rPr>
        <w:t xml:space="preserve"> before planting out during next year</w:t>
      </w:r>
      <w:r w:rsidR="003E200F">
        <w:rPr>
          <w:rFonts w:ascii="Arial" w:hAnsi="Arial" w:cs="Arial"/>
          <w:sz w:val="24"/>
          <w:szCs w:val="24"/>
        </w:rPr>
        <w:t>.</w:t>
      </w:r>
    </w:p>
    <w:p w:rsidR="0066631E" w:rsidRDefault="0066631E" w:rsidP="00163783">
      <w:pPr>
        <w:pStyle w:val="NoSpacing"/>
        <w:rPr>
          <w:rFonts w:ascii="Arial" w:hAnsi="Arial" w:cs="Arial"/>
          <w:sz w:val="24"/>
          <w:szCs w:val="24"/>
        </w:rPr>
      </w:pPr>
    </w:p>
    <w:p w:rsidR="0066631E" w:rsidRDefault="003E200F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technology transfer based on the Zephyr concept </w:t>
      </w:r>
      <w:r w:rsidR="00C9404A">
        <w:rPr>
          <w:rFonts w:ascii="Arial" w:hAnsi="Arial" w:cs="Arial"/>
          <w:sz w:val="24"/>
          <w:szCs w:val="24"/>
        </w:rPr>
        <w:t>has started</w:t>
      </w:r>
      <w:r>
        <w:rPr>
          <w:rFonts w:ascii="Arial" w:hAnsi="Arial" w:cs="Arial"/>
          <w:sz w:val="24"/>
          <w:szCs w:val="24"/>
        </w:rPr>
        <w:t xml:space="preserve"> </w:t>
      </w:r>
      <w:r w:rsidR="00C9404A">
        <w:rPr>
          <w:rFonts w:ascii="Arial" w:hAnsi="Arial" w:cs="Arial"/>
          <w:sz w:val="24"/>
          <w:szCs w:val="24"/>
        </w:rPr>
        <w:t>to be introduced in cultivation of containerized forest seedlings in Sweden. The Zephyr concept includes pre-cultivation</w:t>
      </w:r>
      <w:r w:rsidR="00222C42">
        <w:rPr>
          <w:rFonts w:ascii="Arial" w:hAnsi="Arial" w:cs="Arial"/>
          <w:sz w:val="24"/>
          <w:szCs w:val="24"/>
        </w:rPr>
        <w:t xml:space="preserve"> at high density</w:t>
      </w:r>
      <w:r w:rsidR="00C9404A">
        <w:rPr>
          <w:rFonts w:ascii="Arial" w:hAnsi="Arial" w:cs="Arial"/>
          <w:sz w:val="24"/>
          <w:szCs w:val="24"/>
        </w:rPr>
        <w:t xml:space="preserve"> (3500 seedlings/m²) in an environmental friendly and cost efficient growth chamber not affected by outdoor climate making it possible for a year-around production. This production includes direct</w:t>
      </w:r>
      <w:r w:rsidR="00B7088C">
        <w:rPr>
          <w:rFonts w:ascii="Arial" w:hAnsi="Arial" w:cs="Arial"/>
          <w:sz w:val="24"/>
          <w:szCs w:val="24"/>
        </w:rPr>
        <w:t xml:space="preserve"> </w:t>
      </w:r>
      <w:r w:rsidR="00C9404A">
        <w:rPr>
          <w:rFonts w:ascii="Arial" w:hAnsi="Arial" w:cs="Arial"/>
          <w:sz w:val="24"/>
          <w:szCs w:val="24"/>
        </w:rPr>
        <w:t>transplanting</w:t>
      </w:r>
      <w:r w:rsidR="00B7088C">
        <w:rPr>
          <w:rFonts w:ascii="Arial" w:hAnsi="Arial" w:cs="Arial"/>
          <w:sz w:val="24"/>
          <w:szCs w:val="24"/>
        </w:rPr>
        <w:t xml:space="preserve"> to outdoor conditions</w:t>
      </w:r>
      <w:r w:rsidR="00C9404A">
        <w:rPr>
          <w:rFonts w:ascii="Arial" w:hAnsi="Arial" w:cs="Arial"/>
          <w:sz w:val="24"/>
          <w:szCs w:val="24"/>
        </w:rPr>
        <w:t xml:space="preserve"> after pre-cultivation</w:t>
      </w:r>
      <w:r w:rsidR="00B7088C">
        <w:rPr>
          <w:rFonts w:ascii="Arial" w:hAnsi="Arial" w:cs="Arial"/>
          <w:sz w:val="24"/>
          <w:szCs w:val="24"/>
        </w:rPr>
        <w:t xml:space="preserve"> during the vegetation period. When outdoor climate conditions do not allow this, an intermediate period of cold storage is introduced before transplanting to outdoor conditions during next vegetation period.</w:t>
      </w:r>
    </w:p>
    <w:p w:rsidR="00B7088C" w:rsidRDefault="00B7088C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7088C" w:rsidRDefault="00B7088C" w:rsidP="001637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Zephyr concept offers many advantages compared to state-of-the-art. Among these the following can be mentioned:</w:t>
      </w:r>
    </w:p>
    <w:p w:rsidR="0066631E" w:rsidRDefault="00B7088C" w:rsidP="00B7088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reduction in energy consumption and related costs wh</w:t>
      </w:r>
      <w:r w:rsidR="006663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going from</w:t>
      </w:r>
      <w:r w:rsidR="0066631E">
        <w:rPr>
          <w:rFonts w:ascii="Arial" w:hAnsi="Arial" w:cs="Arial"/>
          <w:sz w:val="24"/>
          <w:szCs w:val="24"/>
        </w:rPr>
        <w:t xml:space="preserve"> heating by fossil fuels to alternative energy sources</w:t>
      </w:r>
    </w:p>
    <w:p w:rsidR="0066631E" w:rsidRDefault="0066631E" w:rsidP="00B7088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zero-impact of greenhouse gas emissions by not using fossil fuels for heating during germination and early growth</w:t>
      </w:r>
    </w:p>
    <w:p w:rsidR="0066631E" w:rsidRDefault="0066631E" w:rsidP="00B7088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reduction in leakage of nutrients and pesticides by zero-impact technology during the pre-cultivation phase</w:t>
      </w:r>
    </w:p>
    <w:p w:rsidR="0066631E" w:rsidRDefault="0066631E" w:rsidP="00B7088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reduction in water consumption by recycling during the pre-cultivation phase</w:t>
      </w:r>
    </w:p>
    <w:p w:rsidR="003E200F" w:rsidRDefault="0066631E" w:rsidP="00B7088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 transfer from forest to agricultural-food plant indoor cultivation</w:t>
      </w:r>
      <w:r w:rsidR="00B7088C">
        <w:rPr>
          <w:rFonts w:ascii="Arial" w:hAnsi="Arial" w:cs="Arial"/>
          <w:sz w:val="24"/>
          <w:szCs w:val="24"/>
        </w:rPr>
        <w:t xml:space="preserve">  </w:t>
      </w:r>
    </w:p>
    <w:p w:rsidR="003E200F" w:rsidRPr="00163783" w:rsidRDefault="003E200F" w:rsidP="00163783">
      <w:pPr>
        <w:pStyle w:val="NoSpacing"/>
        <w:rPr>
          <w:rFonts w:ascii="Arial" w:hAnsi="Arial" w:cs="Arial"/>
          <w:sz w:val="28"/>
          <w:szCs w:val="28"/>
        </w:rPr>
      </w:pPr>
    </w:p>
    <w:sectPr w:rsidR="003E200F" w:rsidRPr="0016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2FE"/>
    <w:multiLevelType w:val="hybridMultilevel"/>
    <w:tmpl w:val="8C46E4EC"/>
    <w:lvl w:ilvl="0" w:tplc="3198D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472D"/>
    <w:multiLevelType w:val="hybridMultilevel"/>
    <w:tmpl w:val="FE8CF4CC"/>
    <w:lvl w:ilvl="0" w:tplc="DD72E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809"/>
    <w:multiLevelType w:val="hybridMultilevel"/>
    <w:tmpl w:val="38B01CCA"/>
    <w:lvl w:ilvl="0" w:tplc="7C2E89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75BC7"/>
    <w:multiLevelType w:val="hybridMultilevel"/>
    <w:tmpl w:val="1F161B1E"/>
    <w:lvl w:ilvl="0" w:tplc="D504A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3"/>
    <w:rsid w:val="00163783"/>
    <w:rsid w:val="00222C42"/>
    <w:rsid w:val="003E200F"/>
    <w:rsid w:val="0066631E"/>
    <w:rsid w:val="00B7088C"/>
    <w:rsid w:val="00C9404A"/>
    <w:rsid w:val="00D558BE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78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7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Mattsson</dc:creator>
  <cp:lastModifiedBy>Anders Mattsson</cp:lastModifiedBy>
  <cp:revision>1</cp:revision>
  <dcterms:created xsi:type="dcterms:W3CDTF">2015-10-29T09:29:00Z</dcterms:created>
  <dcterms:modified xsi:type="dcterms:W3CDTF">2015-10-29T10:40:00Z</dcterms:modified>
</cp:coreProperties>
</file>